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按谈判公告谈判要求中“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
          <w:bCs w:val="0"/>
          <w:sz w:val="40"/>
          <w:szCs w:val="44"/>
        </w:rPr>
      </w:pPr>
      <w:r>
        <w:rPr>
          <w:rFonts w:hint="eastAsia" w:asciiTheme="minorEastAsia" w:hAnsiTheme="minorEastAsia" w:eastAsiaTheme="minorEastAsia"/>
          <w:b/>
          <w:bCs w:val="0"/>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
          <w:bCs w:val="0"/>
          <w:sz w:val="40"/>
          <w:szCs w:val="44"/>
        </w:rPr>
      </w:pPr>
      <w:r>
        <w:rPr>
          <w:rFonts w:hint="eastAsia" w:asciiTheme="minorEastAsia" w:hAnsiTheme="minorEastAsia" w:eastAsiaTheme="minorEastAsia"/>
          <w:b/>
          <w:bCs w:val="0"/>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jc w:val="both"/>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5.供应商信息表</w:t>
      </w:r>
    </w:p>
    <w:p>
      <w:pPr>
        <w:autoSpaceDE w:val="0"/>
        <w:autoSpaceDN w:val="0"/>
        <w:adjustRightInd w:val="0"/>
        <w:spacing w:line="560" w:lineRule="exact"/>
        <w:ind w:firstLine="482"/>
        <w:jc w:val="left"/>
        <w:rPr>
          <w:rFonts w:hint="eastAsia" w:asciiTheme="minorEastAsia" w:hAnsiTheme="minorEastAsia" w:eastAsiaTheme="minorEastAsia"/>
          <w:b/>
          <w:bCs/>
          <w:sz w:val="24"/>
          <w:szCs w:val="28"/>
          <w:u w:val="single"/>
        </w:rPr>
      </w:pP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hint="eastAsia" w:asciiTheme="minorEastAsia" w:hAnsiTheme="minorEastAsia" w:eastAsiaTheme="minorEastAsia"/>
          <w:b/>
          <w:bCs/>
          <w:sz w:val="32"/>
          <w:szCs w:val="44"/>
          <w:lang w:eastAsia="zh-CN"/>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w:t>
      </w:r>
      <w:r>
        <w:rPr>
          <w:rFonts w:hint="eastAsia" w:asciiTheme="minorEastAsia" w:hAnsiTheme="minorEastAsia" w:eastAsiaTheme="minorEastAsia"/>
          <w:b/>
          <w:bCs/>
          <w:sz w:val="32"/>
          <w:szCs w:val="44"/>
          <w:lang w:val="en-US" w:eastAsia="zh-CN"/>
        </w:rPr>
        <w:t>7</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10"/>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10"/>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hint="eastAsia" w:asciiTheme="minorEastAsia" w:hAnsiTheme="minorEastAsia" w:eastAsiaTheme="minorEastAsia"/>
          <w:b/>
          <w:bCs/>
          <w:sz w:val="32"/>
          <w:szCs w:val="44"/>
          <w:lang w:val="en-US" w:eastAsia="zh-CN"/>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w:t>
      </w:r>
      <w:r>
        <w:rPr>
          <w:rFonts w:hint="eastAsia" w:asciiTheme="minorEastAsia" w:hAnsiTheme="minorEastAsia" w:eastAsiaTheme="minorEastAsia"/>
          <w:b/>
          <w:bCs/>
          <w:sz w:val="32"/>
          <w:szCs w:val="44"/>
          <w:lang w:val="en-US" w:eastAsia="zh-CN"/>
        </w:rPr>
        <w:t>7</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bookmarkStart w:id="7" w:name="_GoBack"/>
            <w:bookmarkEnd w:id="7"/>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hint="eastAsia"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asciiTheme="minorEastAsia" w:hAnsiTheme="minorEastAsia" w:eastAsiaTheme="minorEastAsia"/>
          <w:b/>
          <w:sz w:val="24"/>
          <w:u w:val="single"/>
        </w:rPr>
      </w:pPr>
      <w:r>
        <w:rPr>
          <w:rFonts w:hint="eastAsia" w:ascii="微软雅黑" w:hAnsi="微软雅黑" w:eastAsia="微软雅黑" w:cs="微软雅黑"/>
          <w:b/>
          <w:sz w:val="24"/>
          <w:u w:val="single"/>
        </w:rPr>
        <w:t>✱</w:t>
      </w:r>
      <w:r>
        <w:rPr>
          <w:rFonts w:hint="eastAsia" w:asciiTheme="minorEastAsia" w:hAnsiTheme="minorEastAsia" w:eastAsiaTheme="minorEastAsia"/>
          <w:b/>
          <w:sz w:val="24"/>
          <w:u w:val="single"/>
        </w:rPr>
        <w:t>2</w:t>
      </w:r>
      <w:r>
        <w:rPr>
          <w:rFonts w:asciiTheme="minorEastAsia" w:hAnsiTheme="minorEastAsia" w:eastAsiaTheme="minorEastAsia"/>
          <w:b/>
          <w:sz w:val="24"/>
          <w:u w:val="single"/>
        </w:rPr>
        <w:t>.供应商在本表后提供分项报价表或价格测算表，格式自拟</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28484687"/>
      <w:bookmarkStart w:id="5" w:name="_Toc153197417"/>
      <w:bookmarkStart w:id="6" w:name="_Toc128473881"/>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10"/>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w:t>
      </w:r>
      <w:r>
        <w:rPr>
          <w:rFonts w:hint="eastAsia" w:ascii="宋体" w:hAnsi="宋体"/>
          <w:b/>
          <w:bCs/>
          <w:szCs w:val="21"/>
          <w:lang w:val="en-US" w:eastAsia="zh-CN"/>
        </w:rPr>
        <w:t>响应</w:t>
      </w:r>
      <w:r>
        <w:rPr>
          <w:rFonts w:hint="eastAsia" w:ascii="宋体" w:hAnsi="宋体"/>
          <w:b/>
          <w:bCs/>
          <w:szCs w:val="21"/>
        </w:rPr>
        <w:t>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hint="eastAsia" w:asciiTheme="minorEastAsia" w:hAnsiTheme="minorEastAsia" w:eastAsiaTheme="minorEastAsia"/>
          <w:sz w:val="24"/>
        </w:rPr>
      </w:pPr>
    </w:p>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embedRegular r:id="rId1" w:fontKey="{B159CE26-FE72-47E9-82AD-927BFA0433F7}"/>
  </w:font>
  <w:font w:name="微软雅黑">
    <w:panose1 w:val="020B0503020204020204"/>
    <w:charset w:val="86"/>
    <w:family w:val="swiss"/>
    <w:pitch w:val="default"/>
    <w:sig w:usb0="80000287" w:usb1="2ACF3C50" w:usb2="00000016" w:usb3="00000000" w:csb0="0004001F" w:csb1="00000000"/>
    <w:embedRegular r:id="rId2" w:fontKey="{F24F1F79-AD60-4F63-8EE2-B33CEF18F71B}"/>
  </w:font>
  <w:font w:name="华文中宋">
    <w:panose1 w:val="02010600040101010101"/>
    <w:charset w:val="86"/>
    <w:family w:val="auto"/>
    <w:pitch w:val="default"/>
    <w:sig w:usb0="00000287" w:usb1="080F0000" w:usb2="00000000" w:usb3="00000000" w:csb0="0004009F" w:csb1="DFD70000"/>
    <w:embedRegular r:id="rId3" w:fontKey="{9999AFA0-7FBB-47AD-8EC3-A46D49783FE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16</w:t>
    </w:r>
    <w:r>
      <w:rPr>
        <w:rStyle w:val="12"/>
        <w:sz w:val="2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2"/>
        <w:sz w:val="24"/>
      </w:rPr>
      <w:fldChar w:fldCharType="begin"/>
    </w:r>
    <w:r>
      <w:rPr>
        <w:rStyle w:val="12"/>
        <w:sz w:val="24"/>
      </w:rPr>
      <w:instrText xml:space="preserve"> PAGE </w:instrText>
    </w:r>
    <w:r>
      <w:rPr>
        <w:rStyle w:val="12"/>
        <w:sz w:val="24"/>
      </w:rPr>
      <w:fldChar w:fldCharType="separate"/>
    </w:r>
    <w:r>
      <w:rPr>
        <w:rStyle w:val="12"/>
        <w:sz w:val="24"/>
      </w:rPr>
      <w:t>13</w:t>
    </w:r>
    <w:r>
      <w:rPr>
        <w:rStyle w:val="12"/>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MDZmZTkyYjMyOGM5YTA3ZTk5Yzg2YzdlYmZiOWMifQ=="/>
  </w:docVars>
  <w:rsids>
    <w:rsidRoot w:val="00DC31E5"/>
    <w:rsid w:val="000003E5"/>
    <w:rsid w:val="00003CF6"/>
    <w:rsid w:val="000113E6"/>
    <w:rsid w:val="000371C1"/>
    <w:rsid w:val="00056D8B"/>
    <w:rsid w:val="00062149"/>
    <w:rsid w:val="0006327F"/>
    <w:rsid w:val="00091182"/>
    <w:rsid w:val="000A1460"/>
    <w:rsid w:val="000E2BD3"/>
    <w:rsid w:val="0015117D"/>
    <w:rsid w:val="001630E8"/>
    <w:rsid w:val="001822AE"/>
    <w:rsid w:val="001B284A"/>
    <w:rsid w:val="001B348E"/>
    <w:rsid w:val="001B708A"/>
    <w:rsid w:val="001C2500"/>
    <w:rsid w:val="001E55FE"/>
    <w:rsid w:val="00285251"/>
    <w:rsid w:val="002B6767"/>
    <w:rsid w:val="002C2C04"/>
    <w:rsid w:val="002F15F9"/>
    <w:rsid w:val="00340B20"/>
    <w:rsid w:val="003A1413"/>
    <w:rsid w:val="0041104D"/>
    <w:rsid w:val="00420C77"/>
    <w:rsid w:val="00453C83"/>
    <w:rsid w:val="00454A0B"/>
    <w:rsid w:val="00470ECB"/>
    <w:rsid w:val="004C227F"/>
    <w:rsid w:val="00515946"/>
    <w:rsid w:val="005A22B3"/>
    <w:rsid w:val="005A4C0C"/>
    <w:rsid w:val="005C70CC"/>
    <w:rsid w:val="005D3DCC"/>
    <w:rsid w:val="005D67C9"/>
    <w:rsid w:val="006308B3"/>
    <w:rsid w:val="006644DB"/>
    <w:rsid w:val="006810A0"/>
    <w:rsid w:val="006A632B"/>
    <w:rsid w:val="006D7EA1"/>
    <w:rsid w:val="006F46F4"/>
    <w:rsid w:val="00726698"/>
    <w:rsid w:val="00761649"/>
    <w:rsid w:val="007839EE"/>
    <w:rsid w:val="007D627F"/>
    <w:rsid w:val="0084039E"/>
    <w:rsid w:val="00867B39"/>
    <w:rsid w:val="008870C9"/>
    <w:rsid w:val="008A29C8"/>
    <w:rsid w:val="008A2BA8"/>
    <w:rsid w:val="008C13BE"/>
    <w:rsid w:val="00907C0F"/>
    <w:rsid w:val="00947695"/>
    <w:rsid w:val="00970F36"/>
    <w:rsid w:val="009806D4"/>
    <w:rsid w:val="009834F5"/>
    <w:rsid w:val="009B5378"/>
    <w:rsid w:val="009E4A3B"/>
    <w:rsid w:val="009E5CD6"/>
    <w:rsid w:val="009F1167"/>
    <w:rsid w:val="00A21961"/>
    <w:rsid w:val="00A27310"/>
    <w:rsid w:val="00A374FB"/>
    <w:rsid w:val="00A96D80"/>
    <w:rsid w:val="00AA799C"/>
    <w:rsid w:val="00B0038C"/>
    <w:rsid w:val="00B45A66"/>
    <w:rsid w:val="00B628E3"/>
    <w:rsid w:val="00B7307E"/>
    <w:rsid w:val="00BB084A"/>
    <w:rsid w:val="00BC11B9"/>
    <w:rsid w:val="00BE7343"/>
    <w:rsid w:val="00C01FA3"/>
    <w:rsid w:val="00C15264"/>
    <w:rsid w:val="00C26116"/>
    <w:rsid w:val="00C34229"/>
    <w:rsid w:val="00C44326"/>
    <w:rsid w:val="00C5602A"/>
    <w:rsid w:val="00C85993"/>
    <w:rsid w:val="00C95597"/>
    <w:rsid w:val="00C95F5D"/>
    <w:rsid w:val="00CA20FB"/>
    <w:rsid w:val="00CA5756"/>
    <w:rsid w:val="00CD4384"/>
    <w:rsid w:val="00D0347A"/>
    <w:rsid w:val="00D07004"/>
    <w:rsid w:val="00D07144"/>
    <w:rsid w:val="00D17AAC"/>
    <w:rsid w:val="00D5650B"/>
    <w:rsid w:val="00D77A0B"/>
    <w:rsid w:val="00D916C4"/>
    <w:rsid w:val="00DA6799"/>
    <w:rsid w:val="00DC31E5"/>
    <w:rsid w:val="00DC3ABA"/>
    <w:rsid w:val="00DF389A"/>
    <w:rsid w:val="00E1724B"/>
    <w:rsid w:val="00E649C9"/>
    <w:rsid w:val="00E72D45"/>
    <w:rsid w:val="00E83DFB"/>
    <w:rsid w:val="00F23506"/>
    <w:rsid w:val="00FA4E60"/>
    <w:rsid w:val="00FF53D2"/>
    <w:rsid w:val="014B0252"/>
    <w:rsid w:val="04C33976"/>
    <w:rsid w:val="168C33BA"/>
    <w:rsid w:val="27666F97"/>
    <w:rsid w:val="3F4447A8"/>
    <w:rsid w:val="3FC9200E"/>
    <w:rsid w:val="41030926"/>
    <w:rsid w:val="4B3D0885"/>
    <w:rsid w:val="4EF43951"/>
    <w:rsid w:val="56AF49C8"/>
    <w:rsid w:val="5C9E421C"/>
    <w:rsid w:val="5D9C3306"/>
    <w:rsid w:val="61AB6AC8"/>
    <w:rsid w:val="705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Body Text"/>
    <w:basedOn w:val="1"/>
    <w:autoRedefine/>
    <w:qFormat/>
    <w:uiPriority w:val="0"/>
    <w:pPr>
      <w:spacing w:line="360" w:lineRule="auto"/>
      <w:jc w:val="center"/>
    </w:pPr>
    <w:rPr>
      <w:rFonts w:ascii="宋体" w:hAnsi="宋体"/>
      <w:b/>
      <w:bCs/>
      <w:sz w:val="24"/>
    </w:rPr>
  </w:style>
  <w:style w:type="paragraph" w:styleId="5">
    <w:name w:val="Plain Text"/>
    <w:basedOn w:val="1"/>
    <w:link w:val="17"/>
    <w:autoRedefine/>
    <w:qFormat/>
    <w:uiPriority w:val="0"/>
    <w:rPr>
      <w:rFonts w:ascii="宋体"/>
      <w:szCs w:val="20"/>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customStyle="1" w:styleId="14">
    <w:name w:val="页眉 Char"/>
    <w:link w:val="8"/>
    <w:autoRedefine/>
    <w:qFormat/>
    <w:uiPriority w:val="0"/>
    <w:rPr>
      <w:kern w:val="2"/>
      <w:sz w:val="18"/>
      <w:szCs w:val="18"/>
    </w:rPr>
  </w:style>
  <w:style w:type="character" w:customStyle="1" w:styleId="15">
    <w:name w:val="批注文字 Char"/>
    <w:basedOn w:val="11"/>
    <w:link w:val="3"/>
    <w:autoRedefine/>
    <w:qFormat/>
    <w:uiPriority w:val="0"/>
    <w:rPr>
      <w:kern w:val="2"/>
      <w:sz w:val="21"/>
      <w:szCs w:val="24"/>
    </w:rPr>
  </w:style>
  <w:style w:type="character" w:customStyle="1" w:styleId="16">
    <w:name w:val="批注主题 Char"/>
    <w:basedOn w:val="15"/>
    <w:link w:val="9"/>
    <w:autoRedefine/>
    <w:qFormat/>
    <w:uiPriority w:val="0"/>
    <w:rPr>
      <w:b/>
      <w:bCs/>
      <w:kern w:val="2"/>
      <w:sz w:val="21"/>
      <w:szCs w:val="24"/>
    </w:rPr>
  </w:style>
  <w:style w:type="character" w:customStyle="1" w:styleId="17">
    <w:name w:val="纯文本 Char"/>
    <w:link w:val="5"/>
    <w:autoRedefine/>
    <w:qFormat/>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16</Pages>
  <Words>657</Words>
  <Characters>3748</Characters>
  <Lines>31</Lines>
  <Paragraphs>8</Paragraphs>
  <TotalTime>171</TotalTime>
  <ScaleCrop>false</ScaleCrop>
  <LinksUpToDate>false</LinksUpToDate>
  <CharactersWithSpaces>4397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2024-01-30T01:43:00Z</dcterms:created>
  <dc:creator>KHIDI</dc:creator>
  <cp:lastModifiedBy>思濛</cp:lastModifiedBy>
  <cp:lastPrinted>2012-05-21T02:12:00Z</cp:lastPrinted>
  <dcterms:modified xsi:type="dcterms:W3CDTF">2024-02-28T03:54:40Z</dcterms:modified>
  <dc:title>云南省肿瘤医院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4CDA9DAFB7134AFF800B85D8279A8B81</vt:lpwstr>
  </property>
</Properties>
</file>